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4EF" w:rsidRPr="006A44EF" w:rsidRDefault="006A44EF" w:rsidP="006A44EF">
      <w:pPr>
        <w:keepNext/>
        <w:spacing w:after="60" w:line="240" w:lineRule="auto"/>
        <w:jc w:val="center"/>
        <w:outlineLvl w:val="1"/>
        <w:rPr>
          <w:rFonts w:ascii="Times New Roman" w:eastAsia="Times New Roman" w:hAnsi="Times New Roman" w:cs="Times New Roman"/>
          <w:b/>
          <w:sz w:val="24"/>
          <w:szCs w:val="18"/>
          <w:lang w:eastAsia="tr-TR"/>
        </w:rPr>
      </w:pPr>
      <w:r w:rsidRPr="006A44EF">
        <w:rPr>
          <w:rFonts w:ascii="Times New Roman" w:eastAsia="Times New Roman" w:hAnsi="Times New Roman" w:cs="Times New Roman"/>
          <w:b/>
          <w:sz w:val="24"/>
          <w:szCs w:val="18"/>
          <w:lang w:eastAsia="tr-TR"/>
        </w:rPr>
        <w:t xml:space="preserve">KAMU MALÎ YÖNETİMİ VE KONTROL KANUNU </w:t>
      </w:r>
    </w:p>
    <w:p w:rsidR="006A44EF" w:rsidRPr="006A44EF" w:rsidRDefault="006A44EF" w:rsidP="006A44EF">
      <w:pPr>
        <w:tabs>
          <w:tab w:val="center" w:pos="1984"/>
          <w:tab w:val="center" w:pos="5953"/>
        </w:tabs>
        <w:spacing w:after="60" w:line="240" w:lineRule="auto"/>
        <w:jc w:val="center"/>
        <w:rPr>
          <w:rFonts w:ascii="Times New Roman" w:eastAsia="Times New Roman" w:hAnsi="Times New Roman" w:cs="Times New Roman"/>
          <w:b/>
          <w:spacing w:val="-5"/>
          <w:sz w:val="24"/>
          <w:szCs w:val="24"/>
          <w:lang w:eastAsia="tr-TR"/>
        </w:rPr>
      </w:pPr>
    </w:p>
    <w:tbl>
      <w:tblPr>
        <w:tblW w:w="0" w:type="auto"/>
        <w:tblInd w:w="496" w:type="dxa"/>
        <w:tblCellMar>
          <w:left w:w="70" w:type="dxa"/>
          <w:right w:w="70" w:type="dxa"/>
        </w:tblCellMar>
        <w:tblLook w:val="04A0" w:firstRow="1" w:lastRow="0" w:firstColumn="1" w:lastColumn="0" w:noHBand="0" w:noVBand="1"/>
      </w:tblPr>
      <w:tblGrid>
        <w:gridCol w:w="2109"/>
        <w:gridCol w:w="1192"/>
        <w:gridCol w:w="5275"/>
      </w:tblGrid>
      <w:tr w:rsidR="006A44EF" w:rsidRPr="006A44EF" w:rsidTr="006A44EF">
        <w:tc>
          <w:tcPr>
            <w:tcW w:w="2976" w:type="dxa"/>
            <w:hideMark/>
          </w:tcPr>
          <w:p w:rsidR="006A44EF" w:rsidRPr="006A44EF" w:rsidRDefault="006A44EF" w:rsidP="006A44EF">
            <w:pPr>
              <w:spacing w:before="40" w:after="40" w:line="360" w:lineRule="auto"/>
              <w:jc w:val="both"/>
              <w:rPr>
                <w:rFonts w:ascii="Times New Roman" w:eastAsia="Times New Roman" w:hAnsi="Times New Roman" w:cs="Times New Roman"/>
                <w:sz w:val="28"/>
                <w:szCs w:val="24"/>
                <w:lang w:eastAsia="tr-TR"/>
              </w:rPr>
            </w:pPr>
            <w:r w:rsidRPr="006A44EF">
              <w:rPr>
                <w:rFonts w:ascii="Times New Roman" w:eastAsia="Times New Roman" w:hAnsi="Times New Roman" w:cs="Times New Roman"/>
                <w:b/>
                <w:sz w:val="28"/>
                <w:szCs w:val="24"/>
                <w:u w:val="single"/>
                <w:lang w:eastAsia="tr-TR"/>
              </w:rPr>
              <w:t xml:space="preserve">Kanun No. 5018        </w:t>
            </w:r>
          </w:p>
        </w:tc>
        <w:tc>
          <w:tcPr>
            <w:tcW w:w="1985" w:type="dxa"/>
            <w:hideMark/>
          </w:tcPr>
          <w:p w:rsidR="006A44EF" w:rsidRPr="006A44EF" w:rsidRDefault="006A44EF" w:rsidP="006A44EF">
            <w:pPr>
              <w:spacing w:before="40" w:after="40" w:line="360" w:lineRule="auto"/>
              <w:jc w:val="center"/>
              <w:rPr>
                <w:rFonts w:ascii="Times New Roman" w:eastAsia="Times New Roman" w:hAnsi="Times New Roman" w:cs="Times New Roman"/>
                <w:sz w:val="28"/>
                <w:szCs w:val="24"/>
                <w:lang w:eastAsia="tr-TR"/>
              </w:rPr>
            </w:pPr>
          </w:p>
        </w:tc>
        <w:tc>
          <w:tcPr>
            <w:tcW w:w="8214" w:type="dxa"/>
            <w:hideMark/>
          </w:tcPr>
          <w:p w:rsidR="006A44EF" w:rsidRPr="006A44EF" w:rsidRDefault="006A44EF" w:rsidP="006A44EF">
            <w:pPr>
              <w:keepNext/>
              <w:spacing w:before="40" w:after="40" w:line="360" w:lineRule="auto"/>
              <w:jc w:val="right"/>
              <w:outlineLvl w:val="2"/>
              <w:rPr>
                <w:rFonts w:ascii="Times New Roman" w:eastAsia="Times New Roman" w:hAnsi="Times New Roman" w:cs="Times New Roman"/>
                <w:b/>
                <w:sz w:val="28"/>
                <w:szCs w:val="24"/>
                <w:u w:val="single"/>
                <w:lang w:eastAsia="tr-TR"/>
              </w:rPr>
            </w:pPr>
            <w:r w:rsidRPr="006A44EF">
              <w:rPr>
                <w:rFonts w:ascii="Times New Roman" w:eastAsia="Times New Roman" w:hAnsi="Times New Roman" w:cs="Times New Roman"/>
                <w:b/>
                <w:sz w:val="28"/>
                <w:szCs w:val="24"/>
                <w:u w:val="single"/>
                <w:lang w:eastAsia="tr-TR"/>
              </w:rPr>
              <w:t xml:space="preserve">Kabul </w:t>
            </w:r>
            <w:proofErr w:type="gramStart"/>
            <w:r w:rsidRPr="006A44EF">
              <w:rPr>
                <w:rFonts w:ascii="Times New Roman" w:eastAsia="Times New Roman" w:hAnsi="Times New Roman" w:cs="Times New Roman"/>
                <w:b/>
                <w:sz w:val="28"/>
                <w:szCs w:val="24"/>
                <w:u w:val="single"/>
                <w:lang w:eastAsia="tr-TR"/>
              </w:rPr>
              <w:t>Tarihi : 10</w:t>
            </w:r>
            <w:proofErr w:type="gramEnd"/>
            <w:r w:rsidRPr="006A44EF">
              <w:rPr>
                <w:rFonts w:ascii="Times New Roman" w:eastAsia="Times New Roman" w:hAnsi="Times New Roman" w:cs="Times New Roman"/>
                <w:b/>
                <w:sz w:val="28"/>
                <w:szCs w:val="24"/>
                <w:u w:val="single"/>
                <w:lang w:eastAsia="tr-TR"/>
              </w:rPr>
              <w:t xml:space="preserve">.12.2003       </w:t>
            </w:r>
          </w:p>
        </w:tc>
      </w:tr>
    </w:tbl>
    <w:p w:rsidR="006A44EF" w:rsidRPr="006A44EF" w:rsidRDefault="006A44EF" w:rsidP="006A44EF">
      <w:pPr>
        <w:spacing w:after="60" w:line="240" w:lineRule="auto"/>
        <w:ind w:firstLine="340"/>
        <w:jc w:val="center"/>
        <w:rPr>
          <w:rFonts w:ascii="Times New Roman" w:eastAsia="Times New Roman" w:hAnsi="Times New Roman" w:cs="Times New Roman"/>
          <w:b/>
          <w:sz w:val="24"/>
          <w:szCs w:val="18"/>
          <w:lang w:eastAsia="tr-TR"/>
        </w:rPr>
      </w:pPr>
      <w:r w:rsidRPr="006A44EF">
        <w:rPr>
          <w:rFonts w:ascii="Times New Roman" w:eastAsia="Times New Roman" w:hAnsi="Times New Roman" w:cs="Times New Roman"/>
          <w:sz w:val="24"/>
          <w:szCs w:val="18"/>
          <w:lang w:eastAsia="tr-TR"/>
        </w:rPr>
        <w:t xml:space="preserve"> </w:t>
      </w:r>
    </w:p>
    <w:p w:rsidR="006A44EF" w:rsidRPr="006A44EF" w:rsidRDefault="006A44EF" w:rsidP="006A44EF">
      <w:pPr>
        <w:spacing w:after="60" w:line="240" w:lineRule="auto"/>
        <w:jc w:val="center"/>
        <w:rPr>
          <w:rFonts w:ascii="Times New Roman" w:eastAsia="Times New Roman" w:hAnsi="Times New Roman" w:cs="Times New Roman"/>
          <w:b/>
          <w:sz w:val="24"/>
          <w:szCs w:val="18"/>
          <w:lang w:eastAsia="tr-TR"/>
        </w:rPr>
      </w:pPr>
      <w:r w:rsidRPr="006A44EF">
        <w:rPr>
          <w:rFonts w:ascii="Times New Roman" w:eastAsia="Times New Roman" w:hAnsi="Times New Roman" w:cs="Times New Roman"/>
          <w:b/>
          <w:sz w:val="24"/>
          <w:szCs w:val="18"/>
          <w:lang w:eastAsia="tr-TR"/>
        </w:rPr>
        <w:t>BİRİNCİ KISIM</w:t>
      </w:r>
    </w:p>
    <w:p w:rsidR="006A44EF" w:rsidRPr="006A44EF" w:rsidRDefault="006A44EF" w:rsidP="006A44EF">
      <w:pPr>
        <w:spacing w:after="60" w:line="240" w:lineRule="auto"/>
        <w:jc w:val="center"/>
        <w:rPr>
          <w:rFonts w:ascii="Times New Roman" w:eastAsia="Times New Roman" w:hAnsi="Times New Roman" w:cs="Times New Roman"/>
          <w:sz w:val="24"/>
          <w:szCs w:val="18"/>
          <w:lang w:eastAsia="tr-TR"/>
        </w:rPr>
      </w:pPr>
      <w:r w:rsidRPr="006A44EF">
        <w:rPr>
          <w:rFonts w:ascii="Times New Roman" w:eastAsia="Times New Roman" w:hAnsi="Times New Roman" w:cs="Times New Roman"/>
          <w:b/>
          <w:sz w:val="24"/>
          <w:szCs w:val="18"/>
          <w:lang w:eastAsia="tr-TR"/>
        </w:rPr>
        <w:t>Genel Hükümler</w:t>
      </w:r>
    </w:p>
    <w:p w:rsidR="006A44EF" w:rsidRPr="006A44EF" w:rsidRDefault="006A44EF" w:rsidP="006A44EF">
      <w:pPr>
        <w:spacing w:after="60" w:line="240" w:lineRule="auto"/>
        <w:jc w:val="center"/>
        <w:rPr>
          <w:rFonts w:ascii="Times New Roman" w:eastAsia="Times New Roman" w:hAnsi="Times New Roman" w:cs="Times New Roman"/>
          <w:sz w:val="24"/>
          <w:szCs w:val="18"/>
          <w:lang w:eastAsia="tr-TR"/>
        </w:rPr>
      </w:pPr>
      <w:r w:rsidRPr="006A44EF">
        <w:rPr>
          <w:rFonts w:ascii="Times New Roman" w:eastAsia="Times New Roman" w:hAnsi="Times New Roman" w:cs="Times New Roman"/>
          <w:sz w:val="24"/>
          <w:szCs w:val="18"/>
          <w:lang w:eastAsia="tr-TR"/>
        </w:rPr>
        <w:t xml:space="preserve">BİRİNCİ BÖLÜM </w:t>
      </w:r>
    </w:p>
    <w:p w:rsidR="006A44EF" w:rsidRPr="006A44EF" w:rsidRDefault="006A44EF" w:rsidP="006A44EF">
      <w:pPr>
        <w:spacing w:after="60" w:line="240" w:lineRule="auto"/>
        <w:jc w:val="center"/>
        <w:rPr>
          <w:rFonts w:ascii="Times New Roman" w:eastAsia="Times New Roman" w:hAnsi="Times New Roman" w:cs="Times New Roman"/>
          <w:sz w:val="24"/>
          <w:szCs w:val="18"/>
          <w:lang w:eastAsia="tr-TR"/>
        </w:rPr>
      </w:pPr>
      <w:r w:rsidRPr="006A44EF">
        <w:rPr>
          <w:rFonts w:ascii="Times New Roman" w:eastAsia="Times New Roman" w:hAnsi="Times New Roman" w:cs="Times New Roman"/>
          <w:sz w:val="24"/>
          <w:szCs w:val="18"/>
          <w:lang w:eastAsia="tr-TR"/>
        </w:rPr>
        <w:t xml:space="preserve">Amaç, Kapsam ve Tanımlar </w:t>
      </w:r>
    </w:p>
    <w:p w:rsidR="006A44EF" w:rsidRPr="006A44EF" w:rsidRDefault="006A44EF" w:rsidP="006A44EF">
      <w:pPr>
        <w:spacing w:after="60" w:line="240" w:lineRule="auto"/>
        <w:ind w:firstLine="340"/>
        <w:jc w:val="both"/>
        <w:rPr>
          <w:rFonts w:ascii="Times New Roman" w:eastAsia="Times New Roman" w:hAnsi="Times New Roman" w:cs="Times New Roman"/>
          <w:sz w:val="24"/>
          <w:szCs w:val="18"/>
          <w:lang w:eastAsia="tr-TR"/>
        </w:rPr>
      </w:pPr>
      <w:r w:rsidRPr="006A44EF">
        <w:rPr>
          <w:rFonts w:ascii="Times New Roman" w:eastAsia="Times New Roman" w:hAnsi="Times New Roman" w:cs="Times New Roman"/>
          <w:b/>
          <w:sz w:val="24"/>
          <w:szCs w:val="18"/>
          <w:lang w:eastAsia="tr-TR"/>
        </w:rPr>
        <w:t>Tanımlar</w:t>
      </w:r>
    </w:p>
    <w:p w:rsidR="006A44EF" w:rsidRPr="006A44EF" w:rsidRDefault="006A44EF" w:rsidP="006A44EF">
      <w:pPr>
        <w:spacing w:after="60" w:line="240" w:lineRule="auto"/>
        <w:ind w:firstLine="340"/>
        <w:jc w:val="both"/>
        <w:rPr>
          <w:rFonts w:ascii="Times New Roman" w:eastAsia="Times New Roman" w:hAnsi="Times New Roman" w:cs="Times New Roman"/>
          <w:sz w:val="24"/>
          <w:szCs w:val="18"/>
          <w:lang w:eastAsia="tr-TR"/>
        </w:rPr>
      </w:pPr>
      <w:r w:rsidRPr="006A44EF">
        <w:rPr>
          <w:rFonts w:ascii="Times New Roman" w:eastAsia="Times New Roman" w:hAnsi="Times New Roman" w:cs="Times New Roman"/>
          <w:b/>
          <w:bCs/>
          <w:sz w:val="24"/>
          <w:szCs w:val="18"/>
          <w:lang w:eastAsia="tr-TR"/>
        </w:rPr>
        <w:t>MADDE 3.-</w:t>
      </w:r>
      <w:r w:rsidRPr="006A44EF">
        <w:rPr>
          <w:rFonts w:ascii="Times New Roman" w:eastAsia="Times New Roman" w:hAnsi="Times New Roman" w:cs="Times New Roman"/>
          <w:sz w:val="24"/>
          <w:szCs w:val="18"/>
          <w:lang w:eastAsia="tr-TR"/>
        </w:rPr>
        <w:t xml:space="preserve"> Münhasıran bu Kanunun uygulanmasında; </w:t>
      </w:r>
    </w:p>
    <w:p w:rsidR="006A44EF" w:rsidRDefault="006A44EF" w:rsidP="006A44EF">
      <w:pPr>
        <w:pStyle w:val="ListeParagraf"/>
        <w:numPr>
          <w:ilvl w:val="0"/>
          <w:numId w:val="1"/>
        </w:numPr>
        <w:spacing w:after="60" w:line="240" w:lineRule="auto"/>
        <w:jc w:val="both"/>
        <w:rPr>
          <w:rFonts w:ascii="Times New Roman" w:eastAsia="Times New Roman" w:hAnsi="Times New Roman" w:cs="Times New Roman"/>
          <w:sz w:val="24"/>
          <w:szCs w:val="18"/>
          <w:lang w:eastAsia="tr-TR"/>
        </w:rPr>
      </w:pPr>
      <w:r w:rsidRPr="006A44EF">
        <w:rPr>
          <w:rFonts w:ascii="Times New Roman" w:eastAsia="Times New Roman" w:hAnsi="Times New Roman" w:cs="Times New Roman"/>
          <w:sz w:val="24"/>
          <w:szCs w:val="18"/>
          <w:lang w:eastAsia="tr-TR"/>
        </w:rPr>
        <w:t>…</w:t>
      </w:r>
    </w:p>
    <w:p w:rsidR="006A44EF" w:rsidRDefault="006A44EF" w:rsidP="006A44EF">
      <w:pPr>
        <w:pStyle w:val="ListeParagraf"/>
        <w:numPr>
          <w:ilvl w:val="0"/>
          <w:numId w:val="1"/>
        </w:numPr>
        <w:spacing w:after="60" w:line="240" w:lineRule="auto"/>
        <w:jc w:val="both"/>
        <w:rPr>
          <w:rFonts w:ascii="Times New Roman" w:eastAsia="Times New Roman" w:hAnsi="Times New Roman" w:cs="Times New Roman"/>
          <w:sz w:val="24"/>
          <w:szCs w:val="18"/>
          <w:lang w:eastAsia="tr-TR"/>
        </w:rPr>
      </w:pPr>
      <w:r>
        <w:rPr>
          <w:rFonts w:ascii="Times New Roman" w:eastAsia="Times New Roman" w:hAnsi="Times New Roman" w:cs="Times New Roman"/>
          <w:sz w:val="24"/>
          <w:szCs w:val="18"/>
          <w:lang w:eastAsia="tr-TR"/>
        </w:rPr>
        <w:t>…</w:t>
      </w:r>
    </w:p>
    <w:p w:rsidR="006A44EF" w:rsidRDefault="006A44EF" w:rsidP="006A44EF">
      <w:pPr>
        <w:spacing w:after="60" w:line="240" w:lineRule="auto"/>
        <w:ind w:left="700"/>
        <w:jc w:val="both"/>
        <w:rPr>
          <w:rFonts w:ascii="Times New Roman" w:eastAsia="Times New Roman" w:hAnsi="Times New Roman" w:cs="Times New Roman"/>
          <w:sz w:val="24"/>
          <w:szCs w:val="18"/>
          <w:lang w:eastAsia="tr-TR"/>
        </w:rPr>
      </w:pPr>
      <w:r>
        <w:rPr>
          <w:rFonts w:ascii="Times New Roman" w:eastAsia="Times New Roman" w:hAnsi="Times New Roman" w:cs="Times New Roman"/>
          <w:sz w:val="24"/>
          <w:szCs w:val="18"/>
          <w:lang w:eastAsia="tr-TR"/>
        </w:rPr>
        <w:t>.</w:t>
      </w:r>
    </w:p>
    <w:p w:rsidR="006A44EF" w:rsidRDefault="006A44EF" w:rsidP="006A44EF">
      <w:pPr>
        <w:spacing w:after="60" w:line="240" w:lineRule="auto"/>
        <w:ind w:left="700"/>
        <w:jc w:val="both"/>
        <w:rPr>
          <w:rFonts w:ascii="Times New Roman" w:eastAsia="Times New Roman" w:hAnsi="Times New Roman" w:cs="Times New Roman"/>
          <w:sz w:val="24"/>
          <w:szCs w:val="18"/>
          <w:lang w:eastAsia="tr-TR"/>
        </w:rPr>
      </w:pPr>
      <w:r>
        <w:rPr>
          <w:rFonts w:ascii="Times New Roman" w:eastAsia="Times New Roman" w:hAnsi="Times New Roman" w:cs="Times New Roman"/>
          <w:sz w:val="24"/>
          <w:szCs w:val="18"/>
          <w:lang w:eastAsia="tr-TR"/>
        </w:rPr>
        <w:t>.</w:t>
      </w:r>
    </w:p>
    <w:p w:rsidR="006A44EF" w:rsidRDefault="006A44EF" w:rsidP="006A44EF">
      <w:pPr>
        <w:spacing w:after="60" w:line="240" w:lineRule="auto"/>
        <w:ind w:firstLine="340"/>
        <w:jc w:val="both"/>
        <w:rPr>
          <w:rFonts w:ascii="Times New Roman" w:eastAsia="Times New Roman" w:hAnsi="Times New Roman" w:cs="Times New Roman"/>
          <w:sz w:val="24"/>
          <w:szCs w:val="18"/>
          <w:lang w:eastAsia="tr-TR"/>
        </w:rPr>
      </w:pPr>
      <w:r w:rsidRPr="006A44EF">
        <w:rPr>
          <w:rFonts w:ascii="Times New Roman" w:eastAsia="Times New Roman" w:hAnsi="Times New Roman" w:cs="Times New Roman"/>
          <w:sz w:val="24"/>
          <w:szCs w:val="18"/>
          <w:lang w:eastAsia="tr-TR"/>
        </w:rPr>
        <w:t>n) Stratejik plan: Kamu idarelerinin orta ve uzun vadeli amaçlarını, temel ilke ve politikalarını, hedef ve önceliklerini, performans ölçütlerini, bunlara ulaşmak için izlenecek yöntemler ile kayn</w:t>
      </w:r>
      <w:r>
        <w:rPr>
          <w:rFonts w:ascii="Times New Roman" w:eastAsia="Times New Roman" w:hAnsi="Times New Roman" w:cs="Times New Roman"/>
          <w:sz w:val="24"/>
          <w:szCs w:val="18"/>
          <w:lang w:eastAsia="tr-TR"/>
        </w:rPr>
        <w:t>ak dağılımlarını içeren planı,</w:t>
      </w:r>
    </w:p>
    <w:p w:rsidR="006A44EF" w:rsidRDefault="006A44EF" w:rsidP="006A44EF">
      <w:pPr>
        <w:spacing w:after="60" w:line="240" w:lineRule="auto"/>
        <w:ind w:firstLine="340"/>
        <w:jc w:val="both"/>
        <w:rPr>
          <w:rFonts w:ascii="Times New Roman" w:eastAsia="Times New Roman" w:hAnsi="Times New Roman" w:cs="Times New Roman"/>
          <w:sz w:val="24"/>
          <w:szCs w:val="18"/>
          <w:lang w:eastAsia="tr-TR"/>
        </w:rPr>
      </w:pPr>
      <w:r>
        <w:rPr>
          <w:rFonts w:ascii="Times New Roman" w:eastAsia="Times New Roman" w:hAnsi="Times New Roman" w:cs="Times New Roman"/>
          <w:sz w:val="24"/>
          <w:szCs w:val="18"/>
          <w:lang w:eastAsia="tr-TR"/>
        </w:rPr>
        <w:t>o) …</w:t>
      </w:r>
    </w:p>
    <w:p w:rsidR="006A44EF" w:rsidRDefault="006A44EF" w:rsidP="006A44EF">
      <w:pPr>
        <w:spacing w:after="60" w:line="240" w:lineRule="auto"/>
        <w:ind w:firstLine="340"/>
        <w:jc w:val="both"/>
        <w:rPr>
          <w:rFonts w:ascii="Times New Roman" w:eastAsia="Times New Roman" w:hAnsi="Times New Roman" w:cs="Times New Roman"/>
          <w:sz w:val="24"/>
          <w:szCs w:val="18"/>
          <w:lang w:eastAsia="tr-TR"/>
        </w:rPr>
      </w:pPr>
    </w:p>
    <w:p w:rsidR="006A44EF" w:rsidRPr="006A44EF" w:rsidRDefault="006A44EF" w:rsidP="006A44EF">
      <w:pPr>
        <w:spacing w:after="60" w:line="240" w:lineRule="auto"/>
        <w:ind w:firstLine="340"/>
        <w:jc w:val="both"/>
        <w:rPr>
          <w:rFonts w:ascii="Times New Roman" w:eastAsia="Times New Roman" w:hAnsi="Times New Roman" w:cs="Times New Roman"/>
          <w:sz w:val="24"/>
          <w:szCs w:val="18"/>
          <w:lang w:eastAsia="tr-TR"/>
        </w:rPr>
      </w:pPr>
      <w:r w:rsidRPr="006A44EF">
        <w:rPr>
          <w:rFonts w:ascii="Times New Roman" w:eastAsia="Times New Roman" w:hAnsi="Times New Roman" w:cs="Times New Roman"/>
          <w:sz w:val="24"/>
          <w:szCs w:val="18"/>
          <w:lang w:eastAsia="tr-TR"/>
        </w:rPr>
        <w:t>İfade eder.</w:t>
      </w:r>
    </w:p>
    <w:p w:rsidR="006A44EF" w:rsidRPr="006A44EF" w:rsidRDefault="006A44EF" w:rsidP="006A44EF">
      <w:pPr>
        <w:spacing w:after="60" w:line="240" w:lineRule="auto"/>
        <w:ind w:firstLine="340"/>
        <w:jc w:val="both"/>
        <w:rPr>
          <w:rFonts w:ascii="Times New Roman" w:eastAsia="Times New Roman" w:hAnsi="Times New Roman" w:cs="Times New Roman"/>
          <w:sz w:val="24"/>
          <w:szCs w:val="18"/>
          <w:lang w:eastAsia="tr-TR"/>
        </w:rPr>
      </w:pPr>
      <w:r w:rsidRPr="006A44EF">
        <w:rPr>
          <w:rFonts w:ascii="Times New Roman" w:eastAsia="Times New Roman" w:hAnsi="Times New Roman" w:cs="Times New Roman"/>
          <w:sz w:val="24"/>
          <w:szCs w:val="18"/>
          <w:lang w:eastAsia="tr-TR"/>
        </w:rPr>
        <w:t xml:space="preserve"> </w:t>
      </w:r>
    </w:p>
    <w:p w:rsidR="006A44EF" w:rsidRPr="006A44EF" w:rsidRDefault="006A44EF" w:rsidP="006A44EF">
      <w:pPr>
        <w:spacing w:after="60" w:line="240" w:lineRule="auto"/>
        <w:ind w:firstLine="340"/>
        <w:jc w:val="center"/>
        <w:rPr>
          <w:rFonts w:ascii="Times New Roman" w:eastAsia="Times New Roman" w:hAnsi="Times New Roman" w:cs="Times New Roman"/>
          <w:b/>
          <w:sz w:val="24"/>
          <w:szCs w:val="18"/>
          <w:lang w:eastAsia="tr-TR"/>
        </w:rPr>
      </w:pPr>
      <w:r w:rsidRPr="006A44EF">
        <w:rPr>
          <w:rFonts w:ascii="Times New Roman" w:eastAsia="Times New Roman" w:hAnsi="Times New Roman" w:cs="Times New Roman"/>
          <w:b/>
          <w:sz w:val="24"/>
          <w:szCs w:val="18"/>
          <w:lang w:eastAsia="tr-TR"/>
        </w:rPr>
        <w:t>ÜÇÜNCÜ BÖLÜM</w:t>
      </w:r>
    </w:p>
    <w:p w:rsidR="006A44EF" w:rsidRPr="006A44EF" w:rsidRDefault="006A44EF" w:rsidP="006A44EF">
      <w:pPr>
        <w:spacing w:after="60" w:line="240" w:lineRule="auto"/>
        <w:ind w:firstLine="340"/>
        <w:jc w:val="center"/>
        <w:rPr>
          <w:rFonts w:ascii="Times New Roman" w:eastAsia="Times New Roman" w:hAnsi="Times New Roman" w:cs="Times New Roman"/>
          <w:b/>
          <w:sz w:val="24"/>
          <w:szCs w:val="18"/>
          <w:lang w:eastAsia="tr-TR"/>
        </w:rPr>
      </w:pPr>
      <w:r w:rsidRPr="006A44EF">
        <w:rPr>
          <w:rFonts w:ascii="Times New Roman" w:eastAsia="Times New Roman" w:hAnsi="Times New Roman" w:cs="Times New Roman"/>
          <w:b/>
          <w:sz w:val="24"/>
          <w:szCs w:val="18"/>
          <w:lang w:eastAsia="tr-TR"/>
        </w:rPr>
        <w:t>Kamu Kaynağının Kullanılmasının Genel Esasları</w:t>
      </w:r>
    </w:p>
    <w:p w:rsidR="006A44EF" w:rsidRDefault="006A44EF" w:rsidP="006A44EF">
      <w:pPr>
        <w:spacing w:after="60" w:line="240" w:lineRule="auto"/>
        <w:ind w:firstLine="340"/>
        <w:jc w:val="both"/>
        <w:rPr>
          <w:rFonts w:ascii="Times New Roman" w:eastAsia="Times New Roman" w:hAnsi="Times New Roman" w:cs="Times New Roman"/>
          <w:b/>
          <w:sz w:val="24"/>
          <w:szCs w:val="18"/>
          <w:lang w:eastAsia="tr-TR"/>
        </w:rPr>
      </w:pPr>
    </w:p>
    <w:p w:rsidR="006A44EF" w:rsidRPr="006A44EF" w:rsidRDefault="006A44EF" w:rsidP="006A44EF">
      <w:pPr>
        <w:spacing w:after="60" w:line="240" w:lineRule="auto"/>
        <w:ind w:firstLine="340"/>
        <w:jc w:val="both"/>
        <w:rPr>
          <w:rFonts w:ascii="Times New Roman" w:eastAsia="Times New Roman" w:hAnsi="Times New Roman" w:cs="Times New Roman"/>
          <w:b/>
          <w:sz w:val="24"/>
          <w:szCs w:val="18"/>
          <w:lang w:eastAsia="tr-TR"/>
        </w:rPr>
      </w:pPr>
      <w:r w:rsidRPr="006A44EF">
        <w:rPr>
          <w:rFonts w:ascii="Times New Roman" w:eastAsia="Times New Roman" w:hAnsi="Times New Roman" w:cs="Times New Roman"/>
          <w:b/>
          <w:sz w:val="24"/>
          <w:szCs w:val="18"/>
          <w:lang w:eastAsia="tr-TR"/>
        </w:rPr>
        <w:t xml:space="preserve">Stratejik planlama ve performans esaslı bütçeleme   </w:t>
      </w:r>
    </w:p>
    <w:p w:rsidR="006A44EF" w:rsidRPr="006A44EF" w:rsidRDefault="006A44EF" w:rsidP="006A44EF">
      <w:pPr>
        <w:spacing w:after="60" w:line="240" w:lineRule="auto"/>
        <w:ind w:firstLine="340"/>
        <w:jc w:val="both"/>
        <w:rPr>
          <w:rFonts w:ascii="Times New Roman" w:eastAsia="Times New Roman" w:hAnsi="Times New Roman" w:cs="Times New Roman"/>
          <w:sz w:val="24"/>
          <w:szCs w:val="18"/>
          <w:lang w:eastAsia="tr-TR"/>
        </w:rPr>
      </w:pPr>
      <w:r w:rsidRPr="006A44EF">
        <w:rPr>
          <w:rFonts w:ascii="Times New Roman" w:eastAsia="Times New Roman" w:hAnsi="Times New Roman" w:cs="Times New Roman"/>
          <w:b/>
          <w:bCs/>
          <w:sz w:val="24"/>
          <w:szCs w:val="18"/>
          <w:lang w:eastAsia="tr-TR"/>
        </w:rPr>
        <w:t>MADDE 9.-</w:t>
      </w:r>
      <w:r w:rsidRPr="006A44EF">
        <w:rPr>
          <w:rFonts w:ascii="Times New Roman" w:eastAsia="Times New Roman" w:hAnsi="Times New Roman" w:cs="Times New Roman"/>
          <w:sz w:val="24"/>
          <w:szCs w:val="18"/>
          <w:lang w:eastAsia="tr-TR"/>
        </w:rPr>
        <w:t xml:space="preserve"> Kamu idareleri; kalkınma planları, programlar, ilgili mevzuat ve benimsedikleri temel ilkeler çerçevesinde geleceğe ilişkin </w:t>
      </w:r>
      <w:proofErr w:type="gramStart"/>
      <w:r w:rsidRPr="006A44EF">
        <w:rPr>
          <w:rFonts w:ascii="Times New Roman" w:eastAsia="Times New Roman" w:hAnsi="Times New Roman" w:cs="Times New Roman"/>
          <w:sz w:val="24"/>
          <w:szCs w:val="18"/>
          <w:lang w:eastAsia="tr-TR"/>
        </w:rPr>
        <w:t>misyon</w:t>
      </w:r>
      <w:proofErr w:type="gramEnd"/>
      <w:r w:rsidRPr="006A44EF">
        <w:rPr>
          <w:rFonts w:ascii="Times New Roman" w:eastAsia="Times New Roman" w:hAnsi="Times New Roman" w:cs="Times New Roman"/>
          <w:sz w:val="24"/>
          <w:szCs w:val="18"/>
          <w:lang w:eastAsia="tr-TR"/>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w:t>
      </w:r>
    </w:p>
    <w:p w:rsidR="006A44EF" w:rsidRPr="006A44EF" w:rsidRDefault="006A44EF" w:rsidP="006A44EF">
      <w:pPr>
        <w:spacing w:after="60" w:line="240" w:lineRule="auto"/>
        <w:ind w:firstLine="340"/>
        <w:jc w:val="both"/>
        <w:rPr>
          <w:rFonts w:ascii="Times New Roman" w:eastAsia="Times New Roman" w:hAnsi="Times New Roman" w:cs="Times New Roman"/>
          <w:sz w:val="24"/>
          <w:szCs w:val="18"/>
          <w:lang w:eastAsia="tr-TR"/>
        </w:rPr>
      </w:pPr>
      <w:r w:rsidRPr="006A44EF">
        <w:rPr>
          <w:rFonts w:ascii="Times New Roman" w:eastAsia="Times New Roman" w:hAnsi="Times New Roman" w:cs="Times New Roman"/>
          <w:sz w:val="24"/>
          <w:szCs w:val="18"/>
          <w:lang w:eastAsia="tr-TR"/>
        </w:rPr>
        <w:t>Kamu idareleri, kamu hizmetlerinin istenilen düzeyde ve kalitede sunulabilmesi için bütçeleri ile program ve proje bazında kaynak tahsislerini; stratejik planlarına, yıllık amaç ve hedefleri ile performans göstergelerine dayandırmak zorundadırlar.</w:t>
      </w:r>
    </w:p>
    <w:p w:rsidR="006A44EF" w:rsidRPr="006A44EF" w:rsidRDefault="006A44EF" w:rsidP="006A44EF">
      <w:pPr>
        <w:spacing w:after="60" w:line="240" w:lineRule="auto"/>
        <w:ind w:firstLine="340"/>
        <w:jc w:val="both"/>
        <w:rPr>
          <w:rFonts w:ascii="Times New Roman" w:eastAsia="Times New Roman" w:hAnsi="Times New Roman" w:cs="Times New Roman"/>
          <w:sz w:val="24"/>
          <w:szCs w:val="18"/>
          <w:lang w:eastAsia="tr-TR"/>
        </w:rPr>
      </w:pPr>
      <w:r w:rsidRPr="006A44EF">
        <w:rPr>
          <w:rFonts w:ascii="Times New Roman" w:eastAsia="Times New Roman" w:hAnsi="Times New Roman" w:cs="Times New Roman"/>
          <w:sz w:val="24"/>
          <w:szCs w:val="18"/>
          <w:lang w:eastAsia="tr-TR"/>
        </w:rPr>
        <w:t>Stratejik plan hazırlamakla yükümlü olacak kamu idarelerinin ve stratejik planlama sürecine ilişkin takvimin tespitine, stratejik planların kalkınma planı ve programlarla ilişkilendirilmesine yönelik usul ve esasların belirlenmesine Devlet Planlama Teşkilatı Müsteşarlığı yetkilidir.</w:t>
      </w:r>
    </w:p>
    <w:p w:rsidR="006A44EF" w:rsidRPr="006A44EF" w:rsidRDefault="006A44EF" w:rsidP="006A44EF">
      <w:pPr>
        <w:spacing w:after="60" w:line="240" w:lineRule="auto"/>
        <w:ind w:firstLine="340"/>
        <w:jc w:val="both"/>
        <w:rPr>
          <w:rFonts w:ascii="Times New Roman" w:eastAsia="Times New Roman" w:hAnsi="Times New Roman" w:cs="Times New Roman"/>
          <w:sz w:val="24"/>
          <w:szCs w:val="18"/>
          <w:lang w:eastAsia="tr-TR"/>
        </w:rPr>
      </w:pPr>
      <w:r w:rsidRPr="006A44EF">
        <w:rPr>
          <w:rFonts w:ascii="Times New Roman" w:eastAsia="Times New Roman" w:hAnsi="Times New Roman" w:cs="Times New Roman"/>
          <w:sz w:val="24"/>
          <w:szCs w:val="18"/>
          <w:lang w:eastAsia="tr-TR"/>
        </w:rPr>
        <w:t xml:space="preserve">Kamu idareleri bütçelerini, stratejik planlarında yer alan </w:t>
      </w:r>
      <w:proofErr w:type="gramStart"/>
      <w:r w:rsidRPr="006A44EF">
        <w:rPr>
          <w:rFonts w:ascii="Times New Roman" w:eastAsia="Times New Roman" w:hAnsi="Times New Roman" w:cs="Times New Roman"/>
          <w:sz w:val="24"/>
          <w:szCs w:val="18"/>
          <w:lang w:eastAsia="tr-TR"/>
        </w:rPr>
        <w:t>misyon</w:t>
      </w:r>
      <w:proofErr w:type="gramEnd"/>
      <w:r w:rsidRPr="006A44EF">
        <w:rPr>
          <w:rFonts w:ascii="Times New Roman" w:eastAsia="Times New Roman" w:hAnsi="Times New Roman" w:cs="Times New Roman"/>
          <w:sz w:val="24"/>
          <w:szCs w:val="18"/>
          <w:lang w:eastAsia="tr-TR"/>
        </w:rPr>
        <w:t>, vizyon, stratejik amaç ve hedeflerle uyumlu ve performans esasına dayalı olarak hazırlarlar. Kamu idarelerinin bütçelerinin stratejik planlarda belirlenen performans göstergelerine uygunluğu ve idarelerin bu çerçevede yürütecekleri faaliyetler ile performans esaslı bütçelemeye ilişkin diğer hususları belirlemeye Maliye Bakanlığı yetkilidir.</w:t>
      </w:r>
    </w:p>
    <w:p w:rsidR="003F08AE" w:rsidRDefault="006A44EF" w:rsidP="006A44EF">
      <w:pPr>
        <w:spacing w:after="60" w:line="240" w:lineRule="auto"/>
        <w:ind w:firstLine="340"/>
        <w:jc w:val="both"/>
      </w:pPr>
      <w:r w:rsidRPr="006A44EF">
        <w:rPr>
          <w:rFonts w:ascii="Times New Roman" w:eastAsia="Times New Roman" w:hAnsi="Times New Roman" w:cs="Times New Roman"/>
          <w:sz w:val="24"/>
          <w:szCs w:val="18"/>
          <w:lang w:eastAsia="tr-TR"/>
        </w:rPr>
        <w:t>Maliye Bakanlığı, Devlet Planlama Teşkilatı Müsteşarlığı ve ilgili kamu idaresi tarafından birlikte tespit edilecek olan performans göstergeleri, kuruluşların bütçelerinde yer alır. Performa</w:t>
      </w:r>
      <w:bookmarkStart w:id="0" w:name="_GoBack"/>
      <w:bookmarkEnd w:id="0"/>
      <w:r w:rsidRPr="006A44EF">
        <w:rPr>
          <w:rFonts w:ascii="Times New Roman" w:eastAsia="Times New Roman" w:hAnsi="Times New Roman" w:cs="Times New Roman"/>
          <w:sz w:val="24"/>
          <w:szCs w:val="18"/>
          <w:lang w:eastAsia="tr-TR"/>
        </w:rPr>
        <w:t>ns denetimleri bu göstergeler ç</w:t>
      </w:r>
      <w:r>
        <w:rPr>
          <w:rFonts w:ascii="Times New Roman" w:eastAsia="Times New Roman" w:hAnsi="Times New Roman" w:cs="Times New Roman"/>
          <w:sz w:val="24"/>
          <w:szCs w:val="18"/>
          <w:lang w:eastAsia="tr-TR"/>
        </w:rPr>
        <w:t>erçevesinde gerçekleştirilir.</w:t>
      </w:r>
    </w:p>
    <w:sectPr w:rsidR="003F08AE" w:rsidSect="006A44EF">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E54A83"/>
    <w:multiLevelType w:val="hybridMultilevel"/>
    <w:tmpl w:val="A0E281DC"/>
    <w:lvl w:ilvl="0" w:tplc="F93036BE">
      <w:start w:val="1"/>
      <w:numFmt w:val="lowerLetter"/>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0E"/>
    <w:rsid w:val="001D4A97"/>
    <w:rsid w:val="003F08AE"/>
    <w:rsid w:val="006A44EF"/>
    <w:rsid w:val="00845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9C73B-826C-44D6-961E-8FFE9F37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A44EF"/>
    <w:pPr>
      <w:keepNext/>
      <w:spacing w:after="60" w:line="240" w:lineRule="auto"/>
      <w:ind w:firstLine="340"/>
      <w:jc w:val="both"/>
      <w:outlineLvl w:val="0"/>
    </w:pPr>
    <w:rPr>
      <w:rFonts w:ascii="Times New Roman" w:eastAsia="Times New Roman" w:hAnsi="Times New Roman" w:cs="Times New Roman"/>
      <w:b/>
      <w:sz w:val="24"/>
      <w:szCs w:val="18"/>
      <w:lang w:eastAsia="tr-TR"/>
    </w:rPr>
  </w:style>
  <w:style w:type="paragraph" w:styleId="Balk2">
    <w:name w:val="heading 2"/>
    <w:basedOn w:val="Normal"/>
    <w:next w:val="Normal"/>
    <w:link w:val="Balk2Char"/>
    <w:uiPriority w:val="9"/>
    <w:qFormat/>
    <w:rsid w:val="006A44EF"/>
    <w:pPr>
      <w:keepNext/>
      <w:spacing w:after="60" w:line="240" w:lineRule="auto"/>
      <w:jc w:val="center"/>
      <w:outlineLvl w:val="1"/>
    </w:pPr>
    <w:rPr>
      <w:rFonts w:ascii="Times New Roman" w:eastAsia="Times New Roman" w:hAnsi="Times New Roman" w:cs="Times New Roman"/>
      <w:b/>
      <w:sz w:val="24"/>
      <w:szCs w:val="18"/>
      <w:lang w:eastAsia="tr-TR"/>
    </w:rPr>
  </w:style>
  <w:style w:type="paragraph" w:styleId="Balk3">
    <w:name w:val="heading 3"/>
    <w:basedOn w:val="Normal"/>
    <w:next w:val="Normal"/>
    <w:link w:val="Balk3Char"/>
    <w:uiPriority w:val="9"/>
    <w:qFormat/>
    <w:rsid w:val="006A44EF"/>
    <w:pPr>
      <w:keepNext/>
      <w:spacing w:before="40" w:after="40" w:line="360" w:lineRule="auto"/>
      <w:jc w:val="right"/>
      <w:outlineLvl w:val="2"/>
    </w:pPr>
    <w:rPr>
      <w:rFonts w:ascii="Times New Roman" w:eastAsia="Times New Roman" w:hAnsi="Times New Roman" w:cs="Times New Roman"/>
      <w:b/>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44EF"/>
    <w:rPr>
      <w:rFonts w:ascii="Times New Roman" w:eastAsia="Times New Roman" w:hAnsi="Times New Roman" w:cs="Times New Roman"/>
      <w:b/>
      <w:sz w:val="24"/>
      <w:szCs w:val="18"/>
      <w:lang w:eastAsia="tr-TR"/>
    </w:rPr>
  </w:style>
  <w:style w:type="character" w:customStyle="1" w:styleId="Balk2Char">
    <w:name w:val="Başlık 2 Char"/>
    <w:basedOn w:val="VarsaylanParagrafYazTipi"/>
    <w:link w:val="Balk2"/>
    <w:uiPriority w:val="9"/>
    <w:rsid w:val="006A44EF"/>
    <w:rPr>
      <w:rFonts w:ascii="Times New Roman" w:eastAsia="Times New Roman" w:hAnsi="Times New Roman" w:cs="Times New Roman"/>
      <w:b/>
      <w:sz w:val="24"/>
      <w:szCs w:val="18"/>
      <w:lang w:eastAsia="tr-TR"/>
    </w:rPr>
  </w:style>
  <w:style w:type="character" w:customStyle="1" w:styleId="Balk3Char">
    <w:name w:val="Başlık 3 Char"/>
    <w:basedOn w:val="VarsaylanParagrafYazTipi"/>
    <w:link w:val="Balk3"/>
    <w:uiPriority w:val="9"/>
    <w:rsid w:val="006A44EF"/>
    <w:rPr>
      <w:rFonts w:ascii="Times New Roman" w:eastAsia="Times New Roman" w:hAnsi="Times New Roman" w:cs="Times New Roman"/>
      <w:b/>
      <w:sz w:val="28"/>
      <w:szCs w:val="24"/>
      <w:u w:val="single"/>
      <w:lang w:eastAsia="tr-TR"/>
    </w:rPr>
  </w:style>
  <w:style w:type="paragraph" w:customStyle="1" w:styleId="msobodytextindent">
    <w:name w:val="msobodytextindent"/>
    <w:basedOn w:val="Normal"/>
    <w:rsid w:val="006A44EF"/>
    <w:pPr>
      <w:spacing w:after="60" w:line="240" w:lineRule="auto"/>
      <w:ind w:firstLine="340"/>
      <w:jc w:val="both"/>
    </w:pPr>
    <w:rPr>
      <w:rFonts w:ascii="Times New Roman" w:eastAsia="Times New Roman" w:hAnsi="Times New Roman" w:cs="Times New Roman"/>
      <w:sz w:val="24"/>
      <w:szCs w:val="18"/>
      <w:lang w:eastAsia="tr-TR"/>
    </w:rPr>
  </w:style>
  <w:style w:type="paragraph" w:styleId="ListeParagraf">
    <w:name w:val="List Paragraph"/>
    <w:basedOn w:val="Normal"/>
    <w:uiPriority w:val="34"/>
    <w:qFormat/>
    <w:rsid w:val="006A4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76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VURGUN</dc:creator>
  <cp:keywords/>
  <dc:description/>
  <cp:lastModifiedBy>Ali VURGUN</cp:lastModifiedBy>
  <cp:revision>3</cp:revision>
  <dcterms:created xsi:type="dcterms:W3CDTF">2015-02-12T22:18:00Z</dcterms:created>
  <dcterms:modified xsi:type="dcterms:W3CDTF">2015-02-12T22:23:00Z</dcterms:modified>
</cp:coreProperties>
</file>